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44" w:rsidRPr="00BE70EE" w:rsidRDefault="00C76E69" w:rsidP="00BE70EE">
      <w:pPr>
        <w:jc w:val="center"/>
        <w:rPr>
          <w:sz w:val="36"/>
          <w:szCs w:val="36"/>
        </w:rPr>
      </w:pPr>
      <w:r w:rsidRPr="00DC4DC0">
        <w:rPr>
          <w:rFonts w:hint="eastAsia"/>
          <w:sz w:val="36"/>
          <w:szCs w:val="36"/>
        </w:rPr>
        <w:t>关于遴选全市优秀乡土课程的通知</w:t>
      </w:r>
    </w:p>
    <w:p w:rsidR="00C76E69" w:rsidRPr="00BD7C44" w:rsidRDefault="00C76E69">
      <w:pPr>
        <w:rPr>
          <w:rFonts w:asciiTheme="minorEastAsia" w:hAnsiTheme="minorEastAsia"/>
          <w:sz w:val="28"/>
          <w:szCs w:val="28"/>
        </w:rPr>
      </w:pPr>
      <w:r w:rsidRPr="00BD7C44">
        <w:rPr>
          <w:rFonts w:asciiTheme="minorEastAsia" w:hAnsiTheme="minorEastAsia" w:hint="eastAsia"/>
          <w:sz w:val="28"/>
          <w:szCs w:val="28"/>
        </w:rPr>
        <w:t>各区县（市）社区学院：</w:t>
      </w:r>
    </w:p>
    <w:p w:rsidR="00C76E69" w:rsidRPr="00BD7C44" w:rsidRDefault="004D288F" w:rsidP="00BE70EE">
      <w:pPr>
        <w:ind w:firstLineChars="200" w:firstLine="560"/>
        <w:rPr>
          <w:rFonts w:asciiTheme="minorEastAsia" w:hAnsiTheme="minorEastAsia"/>
          <w:sz w:val="28"/>
          <w:szCs w:val="28"/>
        </w:rPr>
      </w:pPr>
      <w:r>
        <w:rPr>
          <w:rFonts w:asciiTheme="minorEastAsia" w:hAnsiTheme="minorEastAsia" w:hint="eastAsia"/>
          <w:sz w:val="28"/>
          <w:szCs w:val="28"/>
        </w:rPr>
        <w:t>为贯彻落实国家乡村振兴战略以及《教育部等九部门关于进一步推进社区教育发展的意见》，</w:t>
      </w:r>
      <w:r w:rsidR="00456B65">
        <w:rPr>
          <w:rFonts w:asciiTheme="minorEastAsia" w:hAnsiTheme="minorEastAsia" w:hint="eastAsia"/>
          <w:sz w:val="28"/>
          <w:szCs w:val="28"/>
        </w:rPr>
        <w:t>根据《</w:t>
      </w:r>
      <w:r w:rsidR="00456B65" w:rsidRPr="00456B65">
        <w:rPr>
          <w:rFonts w:asciiTheme="minorEastAsia" w:hAnsiTheme="minorEastAsia" w:hint="eastAsia"/>
          <w:sz w:val="28"/>
          <w:szCs w:val="28"/>
        </w:rPr>
        <w:t>关于遴选全国优秀乡土课程的通知</w:t>
      </w:r>
      <w:r w:rsidR="00456B65">
        <w:rPr>
          <w:rFonts w:asciiTheme="minorEastAsia" w:hAnsiTheme="minorEastAsia" w:hint="eastAsia"/>
          <w:sz w:val="28"/>
          <w:szCs w:val="28"/>
        </w:rPr>
        <w:t>》</w:t>
      </w:r>
      <w:r w:rsidR="00730C33">
        <w:rPr>
          <w:rFonts w:asciiTheme="minorEastAsia" w:hAnsiTheme="minorEastAsia" w:hint="eastAsia"/>
          <w:sz w:val="28"/>
          <w:szCs w:val="28"/>
        </w:rPr>
        <w:t>要求</w:t>
      </w:r>
      <w:r w:rsidR="00456B65">
        <w:rPr>
          <w:rFonts w:asciiTheme="minorEastAsia" w:hAnsiTheme="minorEastAsia" w:hint="eastAsia"/>
          <w:sz w:val="28"/>
          <w:szCs w:val="28"/>
        </w:rPr>
        <w:t>，</w:t>
      </w:r>
      <w:r w:rsidR="00BE70EE">
        <w:rPr>
          <w:rFonts w:asciiTheme="minorEastAsia" w:hAnsiTheme="minorEastAsia" w:hint="eastAsia"/>
          <w:sz w:val="28"/>
          <w:szCs w:val="28"/>
        </w:rPr>
        <w:t>为</w:t>
      </w:r>
      <w:r w:rsidR="00BE70EE" w:rsidRPr="00BE70EE">
        <w:rPr>
          <w:rFonts w:asciiTheme="minorEastAsia" w:hAnsiTheme="minorEastAsia" w:hint="eastAsia"/>
          <w:sz w:val="28"/>
          <w:szCs w:val="28"/>
        </w:rPr>
        <w:t>推动</w:t>
      </w:r>
      <w:r w:rsidR="00BE70EE">
        <w:rPr>
          <w:rFonts w:asciiTheme="minorEastAsia" w:hAnsiTheme="minorEastAsia" w:hint="eastAsia"/>
          <w:sz w:val="28"/>
          <w:szCs w:val="28"/>
        </w:rPr>
        <w:t>乡土</w:t>
      </w:r>
      <w:r w:rsidR="00BE70EE" w:rsidRPr="00BE70EE">
        <w:rPr>
          <w:rFonts w:asciiTheme="minorEastAsia" w:hAnsiTheme="minorEastAsia" w:hint="eastAsia"/>
          <w:sz w:val="28"/>
          <w:szCs w:val="28"/>
        </w:rPr>
        <w:t>课程建设规范化、特色化发展，建设一批具有</w:t>
      </w:r>
      <w:r w:rsidR="00BE70EE" w:rsidRPr="00BD7C44">
        <w:rPr>
          <w:rFonts w:asciiTheme="minorEastAsia" w:hAnsiTheme="minorEastAsia" w:hint="eastAsia"/>
          <w:sz w:val="28"/>
          <w:szCs w:val="28"/>
        </w:rPr>
        <w:t>地域</w:t>
      </w:r>
      <w:r w:rsidR="00BE70EE" w:rsidRPr="00BE70EE">
        <w:rPr>
          <w:rFonts w:asciiTheme="minorEastAsia" w:hAnsiTheme="minorEastAsia" w:hint="eastAsia"/>
          <w:sz w:val="28"/>
          <w:szCs w:val="28"/>
        </w:rPr>
        <w:t>特色的</w:t>
      </w:r>
      <w:r w:rsidR="00BE70EE" w:rsidRPr="00BD7C44">
        <w:rPr>
          <w:rFonts w:asciiTheme="minorEastAsia" w:hAnsiTheme="minorEastAsia" w:hint="eastAsia"/>
          <w:sz w:val="28"/>
          <w:szCs w:val="28"/>
        </w:rPr>
        <w:t>本土化</w:t>
      </w:r>
      <w:r w:rsidR="00BE70EE" w:rsidRPr="00BE70EE">
        <w:rPr>
          <w:rFonts w:asciiTheme="minorEastAsia" w:hAnsiTheme="minorEastAsia" w:hint="eastAsia"/>
          <w:sz w:val="28"/>
          <w:szCs w:val="28"/>
        </w:rPr>
        <w:t>课程</w:t>
      </w:r>
      <w:r w:rsidR="00D505A0">
        <w:rPr>
          <w:rFonts w:asciiTheme="minorEastAsia" w:hAnsiTheme="minorEastAsia" w:hint="eastAsia"/>
          <w:sz w:val="28"/>
          <w:szCs w:val="28"/>
        </w:rPr>
        <w:t>，</w:t>
      </w:r>
      <w:r w:rsidR="00C76E69" w:rsidRPr="00BD7C44">
        <w:rPr>
          <w:rFonts w:asciiTheme="minorEastAsia" w:hAnsiTheme="minorEastAsia" w:hint="eastAsia"/>
          <w:sz w:val="28"/>
          <w:szCs w:val="28"/>
        </w:rPr>
        <w:t>经研究，拟遴选全市优秀乡土课程</w:t>
      </w:r>
      <w:r w:rsidR="00730C33">
        <w:rPr>
          <w:rFonts w:asciiTheme="minorEastAsia" w:hAnsiTheme="minorEastAsia" w:hint="eastAsia"/>
          <w:sz w:val="28"/>
          <w:szCs w:val="28"/>
        </w:rPr>
        <w:t>。</w:t>
      </w:r>
      <w:r w:rsidR="00C76E69" w:rsidRPr="00BD7C44">
        <w:rPr>
          <w:rFonts w:asciiTheme="minorEastAsia" w:hAnsiTheme="minorEastAsia" w:hint="eastAsia"/>
          <w:sz w:val="28"/>
          <w:szCs w:val="28"/>
        </w:rPr>
        <w:t>具体事宜通知如下：</w:t>
      </w:r>
    </w:p>
    <w:p w:rsidR="00C76E69" w:rsidRPr="00324BB5" w:rsidRDefault="00C76E69" w:rsidP="00C76E69">
      <w:pPr>
        <w:pStyle w:val="a3"/>
        <w:numPr>
          <w:ilvl w:val="0"/>
          <w:numId w:val="1"/>
        </w:numPr>
        <w:ind w:firstLineChars="0"/>
        <w:rPr>
          <w:rFonts w:asciiTheme="minorEastAsia" w:hAnsiTheme="minorEastAsia"/>
          <w:b/>
          <w:sz w:val="28"/>
          <w:szCs w:val="28"/>
        </w:rPr>
      </w:pPr>
      <w:r w:rsidRPr="00324BB5">
        <w:rPr>
          <w:rFonts w:asciiTheme="minorEastAsia" w:hAnsiTheme="minorEastAsia" w:hint="eastAsia"/>
          <w:b/>
          <w:sz w:val="28"/>
          <w:szCs w:val="28"/>
        </w:rPr>
        <w:t>课程要求</w:t>
      </w:r>
    </w:p>
    <w:p w:rsidR="00C76E69" w:rsidRPr="00BD7C44" w:rsidRDefault="00C76E69" w:rsidP="00BD7C44">
      <w:pPr>
        <w:ind w:firstLineChars="200" w:firstLine="560"/>
        <w:rPr>
          <w:rFonts w:asciiTheme="minorEastAsia" w:hAnsiTheme="minorEastAsia"/>
          <w:sz w:val="28"/>
          <w:szCs w:val="28"/>
        </w:rPr>
      </w:pPr>
      <w:r w:rsidRPr="00BD7C44">
        <w:rPr>
          <w:rFonts w:asciiTheme="minorEastAsia" w:hAnsiTheme="minorEastAsia" w:hint="eastAsia"/>
          <w:sz w:val="28"/>
          <w:szCs w:val="28"/>
        </w:rPr>
        <w:t>课程要具有乡村特色、</w:t>
      </w:r>
      <w:r w:rsidR="003B2686">
        <w:rPr>
          <w:rFonts w:asciiTheme="minorEastAsia" w:hAnsiTheme="minorEastAsia" w:hint="eastAsia"/>
          <w:sz w:val="28"/>
          <w:szCs w:val="28"/>
        </w:rPr>
        <w:t>富有乡土气息。纸质课程、</w:t>
      </w:r>
      <w:r w:rsidRPr="00BD7C44">
        <w:rPr>
          <w:rFonts w:asciiTheme="minorEastAsia" w:hAnsiTheme="minorEastAsia" w:hint="eastAsia"/>
          <w:sz w:val="28"/>
          <w:szCs w:val="28"/>
        </w:rPr>
        <w:t>视频课程均可</w:t>
      </w:r>
      <w:r w:rsidR="00BE70EE">
        <w:rPr>
          <w:rFonts w:asciiTheme="minorEastAsia" w:hAnsiTheme="minorEastAsia" w:hint="eastAsia"/>
          <w:sz w:val="28"/>
          <w:szCs w:val="28"/>
        </w:rPr>
        <w:t>，视频课程可直接发送电子版至联系人或刻录光盘提交</w:t>
      </w:r>
      <w:r w:rsidR="00525E63" w:rsidRPr="00BD7C44">
        <w:rPr>
          <w:rFonts w:asciiTheme="minorEastAsia" w:hAnsiTheme="minorEastAsia" w:hint="eastAsia"/>
          <w:sz w:val="28"/>
          <w:szCs w:val="28"/>
        </w:rPr>
        <w:t>。</w:t>
      </w:r>
    </w:p>
    <w:p w:rsidR="00525E63" w:rsidRPr="00324BB5" w:rsidRDefault="00525E63" w:rsidP="00C76E69">
      <w:pPr>
        <w:pStyle w:val="a3"/>
        <w:numPr>
          <w:ilvl w:val="0"/>
          <w:numId w:val="1"/>
        </w:numPr>
        <w:ind w:firstLineChars="0"/>
        <w:rPr>
          <w:rFonts w:asciiTheme="minorEastAsia" w:hAnsiTheme="minorEastAsia"/>
          <w:b/>
          <w:sz w:val="28"/>
          <w:szCs w:val="28"/>
        </w:rPr>
      </w:pPr>
      <w:r w:rsidRPr="00324BB5">
        <w:rPr>
          <w:rFonts w:asciiTheme="minorEastAsia" w:hAnsiTheme="minorEastAsia" w:hint="eastAsia"/>
          <w:b/>
          <w:sz w:val="28"/>
          <w:szCs w:val="28"/>
        </w:rPr>
        <w:t>参赛要求</w:t>
      </w:r>
    </w:p>
    <w:p w:rsidR="003B2686" w:rsidRDefault="00525E63" w:rsidP="00BD7C44">
      <w:pPr>
        <w:ind w:firstLineChars="200" w:firstLine="560"/>
        <w:rPr>
          <w:rFonts w:asciiTheme="minorEastAsia" w:hAnsiTheme="minorEastAsia" w:hint="eastAsia"/>
          <w:sz w:val="28"/>
          <w:szCs w:val="28"/>
        </w:rPr>
      </w:pPr>
      <w:r w:rsidRPr="00BD7C44">
        <w:rPr>
          <w:rFonts w:asciiTheme="minorEastAsia" w:hAnsiTheme="minorEastAsia" w:hint="eastAsia"/>
          <w:sz w:val="28"/>
          <w:szCs w:val="28"/>
        </w:rPr>
        <w:t>各区县（市）社区学院</w:t>
      </w:r>
      <w:r w:rsidR="00CF2243" w:rsidRPr="00BD7C44">
        <w:rPr>
          <w:rFonts w:asciiTheme="minorEastAsia" w:hAnsiTheme="minorEastAsia" w:hint="eastAsia"/>
          <w:sz w:val="28"/>
          <w:szCs w:val="28"/>
        </w:rPr>
        <w:t>需报送至少2</w:t>
      </w:r>
      <w:r w:rsidR="00730C33">
        <w:rPr>
          <w:rFonts w:asciiTheme="minorEastAsia" w:hAnsiTheme="minorEastAsia" w:hint="eastAsia"/>
          <w:sz w:val="28"/>
          <w:szCs w:val="28"/>
        </w:rPr>
        <w:t>个优秀乡土课程，</w:t>
      </w:r>
      <w:r w:rsidR="003B2686">
        <w:rPr>
          <w:rFonts w:asciiTheme="minorEastAsia" w:hAnsiTheme="minorEastAsia" w:hint="eastAsia"/>
          <w:sz w:val="28"/>
          <w:szCs w:val="28"/>
        </w:rPr>
        <w:t>入围全市优秀乡土课程的作品由长沙社区大学推荐参加全国优秀乡土课程遴选。</w:t>
      </w:r>
    </w:p>
    <w:p w:rsidR="00525E63" w:rsidRPr="00324BB5" w:rsidRDefault="00CF2243" w:rsidP="00C76E69">
      <w:pPr>
        <w:pStyle w:val="a3"/>
        <w:numPr>
          <w:ilvl w:val="0"/>
          <w:numId w:val="1"/>
        </w:numPr>
        <w:ind w:firstLineChars="0"/>
        <w:rPr>
          <w:rFonts w:asciiTheme="minorEastAsia" w:hAnsiTheme="minorEastAsia"/>
          <w:b/>
          <w:sz w:val="28"/>
          <w:szCs w:val="28"/>
        </w:rPr>
      </w:pPr>
      <w:r w:rsidRPr="00324BB5">
        <w:rPr>
          <w:rFonts w:asciiTheme="minorEastAsia" w:hAnsiTheme="minorEastAsia" w:hint="eastAsia"/>
          <w:b/>
          <w:sz w:val="28"/>
          <w:szCs w:val="28"/>
        </w:rPr>
        <w:t>其他事宜</w:t>
      </w:r>
    </w:p>
    <w:p w:rsidR="00BE70EE" w:rsidRPr="00BE70EE" w:rsidRDefault="00CF2243" w:rsidP="003B2686">
      <w:pPr>
        <w:ind w:firstLineChars="200" w:firstLine="560"/>
        <w:rPr>
          <w:rFonts w:asciiTheme="minorEastAsia" w:hAnsiTheme="minorEastAsia"/>
          <w:sz w:val="28"/>
          <w:szCs w:val="28"/>
        </w:rPr>
      </w:pPr>
      <w:r w:rsidRPr="00BD7C44">
        <w:rPr>
          <w:rFonts w:asciiTheme="minorEastAsia" w:hAnsiTheme="minorEastAsia" w:hint="eastAsia"/>
          <w:sz w:val="28"/>
          <w:szCs w:val="28"/>
        </w:rPr>
        <w:t>请各区县（市）社区学院将课程于5月15日</w:t>
      </w:r>
      <w:r w:rsidR="00BE70EE">
        <w:rPr>
          <w:rFonts w:asciiTheme="minorEastAsia" w:hAnsiTheme="minorEastAsia" w:hint="eastAsia"/>
          <w:sz w:val="28"/>
          <w:szCs w:val="28"/>
        </w:rPr>
        <w:t>上报</w:t>
      </w:r>
      <w:r w:rsidRPr="00BD7C44">
        <w:rPr>
          <w:rFonts w:asciiTheme="minorEastAsia" w:hAnsiTheme="minorEastAsia" w:hint="eastAsia"/>
          <w:sz w:val="28"/>
          <w:szCs w:val="28"/>
        </w:rPr>
        <w:t>至长沙社区大学，</w:t>
      </w:r>
      <w:hyperlink r:id="rId8" w:history="1">
        <w:r w:rsidR="00BE70EE" w:rsidRPr="0029769A">
          <w:rPr>
            <w:rStyle w:val="a4"/>
            <w:rFonts w:asciiTheme="minorEastAsia" w:hAnsiTheme="minorEastAsia" w:hint="eastAsia"/>
            <w:sz w:val="28"/>
            <w:szCs w:val="28"/>
          </w:rPr>
          <w:t>回执表发送至邮箱50065965@qq.com</w:t>
        </w:r>
      </w:hyperlink>
      <w:r w:rsidRPr="00BD7C44">
        <w:rPr>
          <w:rFonts w:asciiTheme="minorEastAsia" w:hAnsiTheme="minorEastAsia" w:hint="eastAsia"/>
          <w:sz w:val="28"/>
          <w:szCs w:val="28"/>
        </w:rPr>
        <w:t>。联系人刘雅青，地址：湖南省长沙市芙蓉区定王台街道顺星桥巷48号长沙广播电视大学社区教育办公室，邮编410005，联系电话0731-82684016，QQ：50065965。</w:t>
      </w:r>
    </w:p>
    <w:p w:rsidR="00CF2243" w:rsidRPr="00DC4DC0" w:rsidRDefault="00CF2243" w:rsidP="00BD7C44">
      <w:pPr>
        <w:rPr>
          <w:rFonts w:asciiTheme="minorEastAsia" w:hAnsiTheme="minorEastAsia"/>
          <w:sz w:val="24"/>
          <w:szCs w:val="24"/>
        </w:rPr>
      </w:pPr>
      <w:r w:rsidRPr="00DC4DC0">
        <w:rPr>
          <w:rFonts w:asciiTheme="minorEastAsia" w:hAnsiTheme="minorEastAsia" w:hint="eastAsia"/>
          <w:sz w:val="24"/>
          <w:szCs w:val="24"/>
        </w:rPr>
        <w:t>附件</w:t>
      </w:r>
      <w:r w:rsidR="00BF6DA1" w:rsidRPr="00DC4DC0">
        <w:rPr>
          <w:rFonts w:asciiTheme="minorEastAsia" w:hAnsiTheme="minorEastAsia" w:hint="eastAsia"/>
          <w:sz w:val="24"/>
          <w:szCs w:val="24"/>
        </w:rPr>
        <w:t>1</w:t>
      </w:r>
      <w:r w:rsidRPr="00DC4DC0">
        <w:rPr>
          <w:rFonts w:asciiTheme="minorEastAsia" w:hAnsiTheme="minorEastAsia" w:hint="eastAsia"/>
          <w:sz w:val="24"/>
          <w:szCs w:val="24"/>
        </w:rPr>
        <w:t>：长沙优秀乡土课程回执</w:t>
      </w:r>
    </w:p>
    <w:p w:rsidR="00CF2243" w:rsidRPr="004D288F" w:rsidRDefault="00BF6DA1" w:rsidP="00BE70EE">
      <w:pPr>
        <w:rPr>
          <w:rFonts w:asciiTheme="minorEastAsia" w:hAnsiTheme="minorEastAsia"/>
          <w:sz w:val="24"/>
          <w:szCs w:val="24"/>
        </w:rPr>
      </w:pPr>
      <w:r w:rsidRPr="00DC4DC0">
        <w:rPr>
          <w:rFonts w:asciiTheme="minorEastAsia" w:hAnsiTheme="minorEastAsia" w:hint="eastAsia"/>
          <w:sz w:val="24"/>
          <w:szCs w:val="24"/>
        </w:rPr>
        <w:t>附件2：关于遴选全国优秀乡土课程的通知（农村成教[2019]4号）</w:t>
      </w:r>
    </w:p>
    <w:p w:rsidR="00CF2243" w:rsidRPr="00BD7C44" w:rsidRDefault="00CF2243" w:rsidP="00BD7C44">
      <w:pPr>
        <w:pStyle w:val="a3"/>
        <w:wordWrap w:val="0"/>
        <w:ind w:left="420" w:firstLineChars="0" w:firstLine="0"/>
        <w:jc w:val="right"/>
        <w:rPr>
          <w:rFonts w:asciiTheme="minorEastAsia" w:hAnsiTheme="minorEastAsia"/>
          <w:sz w:val="28"/>
          <w:szCs w:val="28"/>
        </w:rPr>
      </w:pPr>
      <w:r w:rsidRPr="00BD7C44">
        <w:rPr>
          <w:rFonts w:asciiTheme="minorEastAsia" w:hAnsiTheme="minorEastAsia" w:hint="eastAsia"/>
          <w:sz w:val="28"/>
          <w:szCs w:val="28"/>
        </w:rPr>
        <w:t>长沙社区大学</w:t>
      </w:r>
      <w:r w:rsidR="00BD7C44">
        <w:rPr>
          <w:rFonts w:asciiTheme="minorEastAsia" w:hAnsiTheme="minorEastAsia" w:hint="eastAsia"/>
          <w:sz w:val="28"/>
          <w:szCs w:val="28"/>
        </w:rPr>
        <w:t xml:space="preserve">  </w:t>
      </w:r>
    </w:p>
    <w:p w:rsidR="00CF2243" w:rsidRPr="00BE70EE" w:rsidRDefault="00CF2243" w:rsidP="00BE70EE">
      <w:pPr>
        <w:pStyle w:val="a3"/>
        <w:ind w:left="420" w:firstLineChars="0" w:firstLine="0"/>
        <w:jc w:val="right"/>
        <w:rPr>
          <w:rFonts w:asciiTheme="minorEastAsia" w:hAnsiTheme="minorEastAsia"/>
          <w:sz w:val="28"/>
          <w:szCs w:val="28"/>
        </w:rPr>
      </w:pPr>
      <w:r w:rsidRPr="00BD7C44">
        <w:rPr>
          <w:rFonts w:asciiTheme="minorEastAsia" w:hAnsiTheme="minorEastAsia" w:hint="eastAsia"/>
          <w:sz w:val="28"/>
          <w:szCs w:val="28"/>
        </w:rPr>
        <w:t>2019年4月1日</w:t>
      </w:r>
    </w:p>
    <w:p w:rsidR="00CF2243" w:rsidRDefault="00CF2243" w:rsidP="00CF2243">
      <w:pPr>
        <w:widowControl/>
        <w:jc w:val="left"/>
        <w:sectPr w:rsidR="00CF2243" w:rsidSect="00F175D7">
          <w:pgSz w:w="11906" w:h="16838"/>
          <w:pgMar w:top="1440" w:right="1800" w:bottom="1440" w:left="1800" w:header="851" w:footer="992" w:gutter="0"/>
          <w:cols w:space="425"/>
          <w:docGrid w:type="lines" w:linePitch="312"/>
        </w:sectPr>
      </w:pPr>
    </w:p>
    <w:p w:rsidR="00CF2243" w:rsidRDefault="00CF2243" w:rsidP="00CF2243">
      <w:pPr>
        <w:widowControl/>
        <w:jc w:val="left"/>
      </w:pPr>
      <w:r>
        <w:rPr>
          <w:rFonts w:hint="eastAsia"/>
        </w:rPr>
        <w:lastRenderedPageBreak/>
        <w:t>附件</w:t>
      </w:r>
      <w:r w:rsidR="00BF6DA1">
        <w:rPr>
          <w:rFonts w:hint="eastAsia"/>
        </w:rPr>
        <w:t>1</w:t>
      </w:r>
    </w:p>
    <w:p w:rsidR="00CF2243" w:rsidRPr="00BD7C44" w:rsidRDefault="00CF2243" w:rsidP="00BD7C44">
      <w:pPr>
        <w:widowControl/>
        <w:jc w:val="center"/>
        <w:rPr>
          <w:sz w:val="28"/>
          <w:szCs w:val="28"/>
        </w:rPr>
      </w:pPr>
      <w:r w:rsidRPr="00BD7C44">
        <w:rPr>
          <w:rFonts w:hint="eastAsia"/>
          <w:sz w:val="28"/>
          <w:szCs w:val="28"/>
        </w:rPr>
        <w:t>长沙优秀乡土课程回执表</w:t>
      </w:r>
    </w:p>
    <w:tbl>
      <w:tblPr>
        <w:tblStyle w:val="a6"/>
        <w:tblW w:w="0" w:type="auto"/>
        <w:tblLook w:val="04A0"/>
      </w:tblPr>
      <w:tblGrid>
        <w:gridCol w:w="675"/>
        <w:gridCol w:w="1276"/>
        <w:gridCol w:w="2268"/>
        <w:gridCol w:w="851"/>
        <w:gridCol w:w="1842"/>
        <w:gridCol w:w="1276"/>
        <w:gridCol w:w="2126"/>
        <w:gridCol w:w="1843"/>
        <w:gridCol w:w="1985"/>
      </w:tblGrid>
      <w:tr w:rsidR="00BD7C44" w:rsidTr="00BD7C44">
        <w:tc>
          <w:tcPr>
            <w:tcW w:w="675" w:type="dxa"/>
            <w:vAlign w:val="center"/>
          </w:tcPr>
          <w:p w:rsidR="00BD7C44" w:rsidRPr="00BD7C44" w:rsidRDefault="00BD7C44" w:rsidP="00BD7C44">
            <w:pPr>
              <w:widowControl/>
              <w:jc w:val="center"/>
              <w:rPr>
                <w:sz w:val="24"/>
                <w:szCs w:val="24"/>
              </w:rPr>
            </w:pPr>
            <w:r w:rsidRPr="00BD7C44">
              <w:rPr>
                <w:rFonts w:hint="eastAsia"/>
                <w:sz w:val="24"/>
                <w:szCs w:val="24"/>
              </w:rPr>
              <w:t>序号</w:t>
            </w:r>
          </w:p>
        </w:tc>
        <w:tc>
          <w:tcPr>
            <w:tcW w:w="1276" w:type="dxa"/>
            <w:vAlign w:val="center"/>
          </w:tcPr>
          <w:p w:rsidR="00BD7C44" w:rsidRPr="00BD7C44" w:rsidRDefault="00BD7C44" w:rsidP="00BD7C44">
            <w:pPr>
              <w:widowControl/>
              <w:jc w:val="center"/>
              <w:rPr>
                <w:sz w:val="24"/>
                <w:szCs w:val="24"/>
              </w:rPr>
            </w:pPr>
            <w:r w:rsidRPr="00BD7C44">
              <w:rPr>
                <w:rFonts w:hint="eastAsia"/>
                <w:sz w:val="24"/>
                <w:szCs w:val="24"/>
              </w:rPr>
              <w:t>区县（市）</w:t>
            </w:r>
          </w:p>
        </w:tc>
        <w:tc>
          <w:tcPr>
            <w:tcW w:w="2268" w:type="dxa"/>
            <w:vAlign w:val="center"/>
          </w:tcPr>
          <w:p w:rsidR="00BD7C44" w:rsidRPr="00BD7C44" w:rsidRDefault="00BD7C44" w:rsidP="00BD7C44">
            <w:pPr>
              <w:widowControl/>
              <w:jc w:val="center"/>
              <w:rPr>
                <w:sz w:val="24"/>
                <w:szCs w:val="24"/>
              </w:rPr>
            </w:pPr>
            <w:r w:rsidRPr="00BD7C44">
              <w:rPr>
                <w:rFonts w:hint="eastAsia"/>
                <w:sz w:val="24"/>
                <w:szCs w:val="24"/>
              </w:rPr>
              <w:t>课程名称</w:t>
            </w:r>
          </w:p>
        </w:tc>
        <w:tc>
          <w:tcPr>
            <w:tcW w:w="851" w:type="dxa"/>
            <w:vAlign w:val="center"/>
          </w:tcPr>
          <w:p w:rsidR="00BD7C44" w:rsidRPr="00BD7C44" w:rsidRDefault="00BD7C44" w:rsidP="00BD7C44">
            <w:pPr>
              <w:widowControl/>
              <w:jc w:val="center"/>
              <w:rPr>
                <w:sz w:val="24"/>
                <w:szCs w:val="24"/>
              </w:rPr>
            </w:pPr>
            <w:r w:rsidRPr="00BD7C44">
              <w:rPr>
                <w:rFonts w:hint="eastAsia"/>
                <w:sz w:val="24"/>
                <w:szCs w:val="24"/>
              </w:rPr>
              <w:t>纸质</w:t>
            </w:r>
            <w:r w:rsidRPr="00BD7C44">
              <w:rPr>
                <w:rFonts w:hint="eastAsia"/>
                <w:sz w:val="24"/>
                <w:szCs w:val="24"/>
              </w:rPr>
              <w:t>/</w:t>
            </w:r>
            <w:r w:rsidRPr="00BD7C44">
              <w:rPr>
                <w:rFonts w:hint="eastAsia"/>
                <w:sz w:val="24"/>
                <w:szCs w:val="24"/>
              </w:rPr>
              <w:t>视频</w:t>
            </w:r>
          </w:p>
        </w:tc>
        <w:tc>
          <w:tcPr>
            <w:tcW w:w="1842" w:type="dxa"/>
            <w:vAlign w:val="center"/>
          </w:tcPr>
          <w:p w:rsidR="00BD7C44" w:rsidRPr="00BD7C44" w:rsidRDefault="00BD7C44" w:rsidP="00BD7C44">
            <w:pPr>
              <w:widowControl/>
              <w:jc w:val="center"/>
              <w:rPr>
                <w:sz w:val="24"/>
                <w:szCs w:val="24"/>
              </w:rPr>
            </w:pPr>
            <w:r w:rsidRPr="00BD7C44">
              <w:rPr>
                <w:rFonts w:hint="eastAsia"/>
                <w:sz w:val="24"/>
                <w:szCs w:val="24"/>
              </w:rPr>
              <w:t>学校名称</w:t>
            </w:r>
          </w:p>
        </w:tc>
        <w:tc>
          <w:tcPr>
            <w:tcW w:w="1276" w:type="dxa"/>
            <w:vAlign w:val="center"/>
          </w:tcPr>
          <w:p w:rsidR="00BD7C44" w:rsidRPr="00BD7C44" w:rsidRDefault="00BD7C44" w:rsidP="00BD7C44">
            <w:pPr>
              <w:widowControl/>
              <w:jc w:val="center"/>
              <w:rPr>
                <w:sz w:val="24"/>
                <w:szCs w:val="24"/>
              </w:rPr>
            </w:pPr>
            <w:r w:rsidRPr="00BD7C44">
              <w:rPr>
                <w:rFonts w:hint="eastAsia"/>
                <w:sz w:val="24"/>
                <w:szCs w:val="24"/>
              </w:rPr>
              <w:t>校长姓名</w:t>
            </w:r>
          </w:p>
        </w:tc>
        <w:tc>
          <w:tcPr>
            <w:tcW w:w="2126" w:type="dxa"/>
            <w:vAlign w:val="center"/>
          </w:tcPr>
          <w:p w:rsidR="00BD7C44" w:rsidRPr="00BD7C44" w:rsidRDefault="00BD7C44" w:rsidP="00BD7C44">
            <w:pPr>
              <w:widowControl/>
              <w:jc w:val="center"/>
              <w:rPr>
                <w:sz w:val="24"/>
                <w:szCs w:val="24"/>
              </w:rPr>
            </w:pPr>
            <w:r w:rsidRPr="00BD7C44">
              <w:rPr>
                <w:rFonts w:hint="eastAsia"/>
                <w:sz w:val="24"/>
                <w:szCs w:val="24"/>
              </w:rPr>
              <w:t>手机</w:t>
            </w:r>
          </w:p>
        </w:tc>
        <w:tc>
          <w:tcPr>
            <w:tcW w:w="1843" w:type="dxa"/>
            <w:vAlign w:val="center"/>
          </w:tcPr>
          <w:p w:rsidR="00BD7C44" w:rsidRPr="00BD7C44" w:rsidRDefault="00BD7C44" w:rsidP="00BD7C44">
            <w:pPr>
              <w:widowControl/>
              <w:jc w:val="center"/>
              <w:rPr>
                <w:sz w:val="24"/>
                <w:szCs w:val="24"/>
              </w:rPr>
            </w:pPr>
            <w:r w:rsidRPr="00BD7C44">
              <w:rPr>
                <w:rFonts w:hint="eastAsia"/>
                <w:sz w:val="24"/>
                <w:szCs w:val="24"/>
              </w:rPr>
              <w:t>QQ</w:t>
            </w:r>
          </w:p>
        </w:tc>
        <w:tc>
          <w:tcPr>
            <w:tcW w:w="1985" w:type="dxa"/>
            <w:vAlign w:val="center"/>
          </w:tcPr>
          <w:p w:rsidR="00BD7C44" w:rsidRPr="00BD7C44" w:rsidRDefault="00BD7C44" w:rsidP="00BD7C44">
            <w:pPr>
              <w:widowControl/>
              <w:jc w:val="center"/>
              <w:rPr>
                <w:sz w:val="24"/>
                <w:szCs w:val="24"/>
              </w:rPr>
            </w:pPr>
            <w:r w:rsidRPr="00BD7C44">
              <w:rPr>
                <w:rFonts w:hint="eastAsia"/>
                <w:sz w:val="24"/>
                <w:szCs w:val="24"/>
              </w:rPr>
              <w:t>备注</w:t>
            </w:r>
          </w:p>
        </w:tc>
      </w:tr>
      <w:tr w:rsidR="00BD7C44" w:rsidTr="00BD7C44">
        <w:trPr>
          <w:trHeight w:val="993"/>
        </w:trPr>
        <w:tc>
          <w:tcPr>
            <w:tcW w:w="675" w:type="dxa"/>
            <w:vAlign w:val="center"/>
          </w:tcPr>
          <w:p w:rsidR="00BD7C44" w:rsidRDefault="00BD7C44" w:rsidP="00BD7C44">
            <w:pPr>
              <w:widowControl/>
              <w:jc w:val="center"/>
            </w:pPr>
          </w:p>
        </w:tc>
        <w:tc>
          <w:tcPr>
            <w:tcW w:w="1276" w:type="dxa"/>
            <w:vAlign w:val="center"/>
          </w:tcPr>
          <w:p w:rsidR="00BD7C44" w:rsidRDefault="00BD7C44" w:rsidP="00BD7C44">
            <w:pPr>
              <w:widowControl/>
              <w:jc w:val="center"/>
            </w:pPr>
          </w:p>
        </w:tc>
        <w:tc>
          <w:tcPr>
            <w:tcW w:w="2268" w:type="dxa"/>
            <w:vAlign w:val="center"/>
          </w:tcPr>
          <w:p w:rsidR="00BD7C44" w:rsidRDefault="00BD7C44" w:rsidP="00BD7C44">
            <w:pPr>
              <w:widowControl/>
              <w:jc w:val="center"/>
            </w:pPr>
          </w:p>
        </w:tc>
        <w:tc>
          <w:tcPr>
            <w:tcW w:w="851" w:type="dxa"/>
            <w:vAlign w:val="center"/>
          </w:tcPr>
          <w:p w:rsidR="00BD7C44" w:rsidRDefault="00BD7C44" w:rsidP="00BD7C44">
            <w:pPr>
              <w:widowControl/>
              <w:jc w:val="center"/>
            </w:pPr>
          </w:p>
        </w:tc>
        <w:tc>
          <w:tcPr>
            <w:tcW w:w="1842" w:type="dxa"/>
            <w:vAlign w:val="center"/>
          </w:tcPr>
          <w:p w:rsidR="00BD7C44" w:rsidRDefault="00BD7C44" w:rsidP="00BD7C44">
            <w:pPr>
              <w:widowControl/>
              <w:jc w:val="center"/>
            </w:pPr>
          </w:p>
        </w:tc>
        <w:tc>
          <w:tcPr>
            <w:tcW w:w="1276" w:type="dxa"/>
            <w:vAlign w:val="center"/>
          </w:tcPr>
          <w:p w:rsidR="00BD7C44" w:rsidRDefault="00BD7C44" w:rsidP="00BD7C44">
            <w:pPr>
              <w:widowControl/>
              <w:jc w:val="center"/>
            </w:pPr>
          </w:p>
        </w:tc>
        <w:tc>
          <w:tcPr>
            <w:tcW w:w="2126" w:type="dxa"/>
            <w:vAlign w:val="center"/>
          </w:tcPr>
          <w:p w:rsidR="00BD7C44" w:rsidRDefault="00BD7C44" w:rsidP="00BD7C44">
            <w:pPr>
              <w:widowControl/>
              <w:jc w:val="center"/>
            </w:pPr>
          </w:p>
        </w:tc>
        <w:tc>
          <w:tcPr>
            <w:tcW w:w="1843" w:type="dxa"/>
            <w:vAlign w:val="center"/>
          </w:tcPr>
          <w:p w:rsidR="00BD7C44" w:rsidRDefault="00BD7C44" w:rsidP="00BD7C44">
            <w:pPr>
              <w:widowControl/>
              <w:jc w:val="center"/>
            </w:pPr>
          </w:p>
        </w:tc>
        <w:tc>
          <w:tcPr>
            <w:tcW w:w="1985" w:type="dxa"/>
            <w:vAlign w:val="center"/>
          </w:tcPr>
          <w:p w:rsidR="00BD7C44" w:rsidRDefault="00BD7C44" w:rsidP="00BD7C44">
            <w:pPr>
              <w:widowControl/>
              <w:jc w:val="center"/>
            </w:pPr>
          </w:p>
        </w:tc>
      </w:tr>
      <w:tr w:rsidR="00BD7C44" w:rsidTr="00BD7C44">
        <w:trPr>
          <w:trHeight w:val="1119"/>
        </w:trPr>
        <w:tc>
          <w:tcPr>
            <w:tcW w:w="675" w:type="dxa"/>
            <w:vAlign w:val="center"/>
          </w:tcPr>
          <w:p w:rsidR="00BD7C44" w:rsidRDefault="00BD7C44" w:rsidP="00BD7C44">
            <w:pPr>
              <w:widowControl/>
              <w:jc w:val="center"/>
            </w:pPr>
          </w:p>
        </w:tc>
        <w:tc>
          <w:tcPr>
            <w:tcW w:w="1276" w:type="dxa"/>
            <w:vAlign w:val="center"/>
          </w:tcPr>
          <w:p w:rsidR="00BD7C44" w:rsidRDefault="00BD7C44" w:rsidP="00BD7C44">
            <w:pPr>
              <w:widowControl/>
              <w:jc w:val="center"/>
            </w:pPr>
          </w:p>
        </w:tc>
        <w:tc>
          <w:tcPr>
            <w:tcW w:w="2268" w:type="dxa"/>
            <w:vAlign w:val="center"/>
          </w:tcPr>
          <w:p w:rsidR="00BD7C44" w:rsidRDefault="00BD7C44" w:rsidP="00BD7C44">
            <w:pPr>
              <w:widowControl/>
              <w:jc w:val="center"/>
            </w:pPr>
          </w:p>
        </w:tc>
        <w:tc>
          <w:tcPr>
            <w:tcW w:w="851" w:type="dxa"/>
            <w:vAlign w:val="center"/>
          </w:tcPr>
          <w:p w:rsidR="00BD7C44" w:rsidRDefault="00BD7C44" w:rsidP="00BD7C44">
            <w:pPr>
              <w:widowControl/>
              <w:jc w:val="center"/>
            </w:pPr>
          </w:p>
        </w:tc>
        <w:tc>
          <w:tcPr>
            <w:tcW w:w="1842" w:type="dxa"/>
            <w:vAlign w:val="center"/>
          </w:tcPr>
          <w:p w:rsidR="00BD7C44" w:rsidRDefault="00BD7C44" w:rsidP="00BD7C44">
            <w:pPr>
              <w:widowControl/>
              <w:jc w:val="center"/>
            </w:pPr>
          </w:p>
        </w:tc>
        <w:tc>
          <w:tcPr>
            <w:tcW w:w="1276" w:type="dxa"/>
            <w:vAlign w:val="center"/>
          </w:tcPr>
          <w:p w:rsidR="00BD7C44" w:rsidRDefault="00BD7C44" w:rsidP="00BD7C44">
            <w:pPr>
              <w:widowControl/>
              <w:jc w:val="center"/>
            </w:pPr>
          </w:p>
        </w:tc>
        <w:tc>
          <w:tcPr>
            <w:tcW w:w="2126" w:type="dxa"/>
            <w:vAlign w:val="center"/>
          </w:tcPr>
          <w:p w:rsidR="00BD7C44" w:rsidRDefault="00BD7C44" w:rsidP="00BD7C44">
            <w:pPr>
              <w:widowControl/>
              <w:jc w:val="center"/>
            </w:pPr>
          </w:p>
        </w:tc>
        <w:tc>
          <w:tcPr>
            <w:tcW w:w="1843" w:type="dxa"/>
            <w:vAlign w:val="center"/>
          </w:tcPr>
          <w:p w:rsidR="00BD7C44" w:rsidRDefault="00BD7C44" w:rsidP="00BD7C44">
            <w:pPr>
              <w:widowControl/>
              <w:jc w:val="center"/>
            </w:pPr>
          </w:p>
        </w:tc>
        <w:tc>
          <w:tcPr>
            <w:tcW w:w="1985" w:type="dxa"/>
            <w:vAlign w:val="center"/>
          </w:tcPr>
          <w:p w:rsidR="00BD7C44" w:rsidRDefault="00BD7C44" w:rsidP="00BD7C44">
            <w:pPr>
              <w:widowControl/>
              <w:jc w:val="center"/>
            </w:pPr>
          </w:p>
        </w:tc>
      </w:tr>
      <w:tr w:rsidR="00BD7C44" w:rsidTr="00BD7C44">
        <w:trPr>
          <w:trHeight w:val="1125"/>
        </w:trPr>
        <w:tc>
          <w:tcPr>
            <w:tcW w:w="675" w:type="dxa"/>
            <w:vAlign w:val="center"/>
          </w:tcPr>
          <w:p w:rsidR="00BD7C44" w:rsidRDefault="00BD7C44" w:rsidP="00BD7C44">
            <w:pPr>
              <w:widowControl/>
              <w:jc w:val="center"/>
            </w:pPr>
          </w:p>
        </w:tc>
        <w:tc>
          <w:tcPr>
            <w:tcW w:w="1276" w:type="dxa"/>
            <w:vAlign w:val="center"/>
          </w:tcPr>
          <w:p w:rsidR="00BD7C44" w:rsidRDefault="00BD7C44" w:rsidP="00BD7C44">
            <w:pPr>
              <w:widowControl/>
              <w:jc w:val="center"/>
            </w:pPr>
          </w:p>
        </w:tc>
        <w:tc>
          <w:tcPr>
            <w:tcW w:w="2268" w:type="dxa"/>
            <w:vAlign w:val="center"/>
          </w:tcPr>
          <w:p w:rsidR="00BD7C44" w:rsidRDefault="00BD7C44" w:rsidP="00BD7C44">
            <w:pPr>
              <w:widowControl/>
              <w:jc w:val="center"/>
            </w:pPr>
          </w:p>
        </w:tc>
        <w:tc>
          <w:tcPr>
            <w:tcW w:w="851" w:type="dxa"/>
            <w:vAlign w:val="center"/>
          </w:tcPr>
          <w:p w:rsidR="00BD7C44" w:rsidRDefault="00BD7C44" w:rsidP="00BD7C44">
            <w:pPr>
              <w:widowControl/>
              <w:jc w:val="center"/>
            </w:pPr>
          </w:p>
        </w:tc>
        <w:tc>
          <w:tcPr>
            <w:tcW w:w="1842" w:type="dxa"/>
            <w:vAlign w:val="center"/>
          </w:tcPr>
          <w:p w:rsidR="00BD7C44" w:rsidRDefault="00BD7C44" w:rsidP="00BD7C44">
            <w:pPr>
              <w:widowControl/>
              <w:jc w:val="center"/>
            </w:pPr>
          </w:p>
        </w:tc>
        <w:tc>
          <w:tcPr>
            <w:tcW w:w="1276" w:type="dxa"/>
            <w:vAlign w:val="center"/>
          </w:tcPr>
          <w:p w:rsidR="00BD7C44" w:rsidRDefault="00BD7C44" w:rsidP="00BD7C44">
            <w:pPr>
              <w:widowControl/>
              <w:jc w:val="center"/>
            </w:pPr>
          </w:p>
        </w:tc>
        <w:tc>
          <w:tcPr>
            <w:tcW w:w="2126" w:type="dxa"/>
            <w:vAlign w:val="center"/>
          </w:tcPr>
          <w:p w:rsidR="00BD7C44" w:rsidRDefault="00BD7C44" w:rsidP="00BD7C44">
            <w:pPr>
              <w:widowControl/>
              <w:jc w:val="center"/>
            </w:pPr>
          </w:p>
        </w:tc>
        <w:tc>
          <w:tcPr>
            <w:tcW w:w="1843" w:type="dxa"/>
            <w:vAlign w:val="center"/>
          </w:tcPr>
          <w:p w:rsidR="00BD7C44" w:rsidRDefault="00BD7C44" w:rsidP="00BD7C44">
            <w:pPr>
              <w:widowControl/>
              <w:jc w:val="center"/>
            </w:pPr>
          </w:p>
        </w:tc>
        <w:tc>
          <w:tcPr>
            <w:tcW w:w="1985" w:type="dxa"/>
            <w:vAlign w:val="center"/>
          </w:tcPr>
          <w:p w:rsidR="00BD7C44" w:rsidRDefault="00BD7C44" w:rsidP="00BD7C44">
            <w:pPr>
              <w:widowControl/>
              <w:jc w:val="center"/>
            </w:pPr>
          </w:p>
        </w:tc>
      </w:tr>
      <w:tr w:rsidR="00BD7C44" w:rsidTr="00BD7C44">
        <w:trPr>
          <w:trHeight w:val="1052"/>
        </w:trPr>
        <w:tc>
          <w:tcPr>
            <w:tcW w:w="675" w:type="dxa"/>
            <w:vAlign w:val="center"/>
          </w:tcPr>
          <w:p w:rsidR="00BD7C44" w:rsidRDefault="00BD7C44" w:rsidP="00BD7C44">
            <w:pPr>
              <w:widowControl/>
              <w:jc w:val="center"/>
            </w:pPr>
          </w:p>
        </w:tc>
        <w:tc>
          <w:tcPr>
            <w:tcW w:w="1276" w:type="dxa"/>
            <w:vAlign w:val="center"/>
          </w:tcPr>
          <w:p w:rsidR="00BD7C44" w:rsidRDefault="00BD7C44" w:rsidP="00BD7C44">
            <w:pPr>
              <w:widowControl/>
              <w:jc w:val="center"/>
            </w:pPr>
          </w:p>
        </w:tc>
        <w:tc>
          <w:tcPr>
            <w:tcW w:w="2268" w:type="dxa"/>
            <w:vAlign w:val="center"/>
          </w:tcPr>
          <w:p w:rsidR="00BD7C44" w:rsidRDefault="00BD7C44" w:rsidP="00BD7C44">
            <w:pPr>
              <w:widowControl/>
              <w:jc w:val="center"/>
            </w:pPr>
          </w:p>
        </w:tc>
        <w:tc>
          <w:tcPr>
            <w:tcW w:w="851" w:type="dxa"/>
            <w:vAlign w:val="center"/>
          </w:tcPr>
          <w:p w:rsidR="00BD7C44" w:rsidRDefault="00BD7C44" w:rsidP="00BD7C44">
            <w:pPr>
              <w:widowControl/>
              <w:jc w:val="center"/>
            </w:pPr>
          </w:p>
        </w:tc>
        <w:tc>
          <w:tcPr>
            <w:tcW w:w="1842" w:type="dxa"/>
            <w:vAlign w:val="center"/>
          </w:tcPr>
          <w:p w:rsidR="00BD7C44" w:rsidRDefault="00BD7C44" w:rsidP="00BD7C44">
            <w:pPr>
              <w:widowControl/>
              <w:jc w:val="center"/>
            </w:pPr>
          </w:p>
        </w:tc>
        <w:tc>
          <w:tcPr>
            <w:tcW w:w="1276" w:type="dxa"/>
            <w:vAlign w:val="center"/>
          </w:tcPr>
          <w:p w:rsidR="00BD7C44" w:rsidRDefault="00BD7C44" w:rsidP="00BD7C44">
            <w:pPr>
              <w:widowControl/>
              <w:jc w:val="center"/>
            </w:pPr>
          </w:p>
        </w:tc>
        <w:tc>
          <w:tcPr>
            <w:tcW w:w="2126" w:type="dxa"/>
            <w:vAlign w:val="center"/>
          </w:tcPr>
          <w:p w:rsidR="00BD7C44" w:rsidRDefault="00BD7C44" w:rsidP="00BD7C44">
            <w:pPr>
              <w:widowControl/>
              <w:jc w:val="center"/>
            </w:pPr>
          </w:p>
        </w:tc>
        <w:tc>
          <w:tcPr>
            <w:tcW w:w="1843" w:type="dxa"/>
            <w:vAlign w:val="center"/>
          </w:tcPr>
          <w:p w:rsidR="00BD7C44" w:rsidRDefault="00BD7C44" w:rsidP="00BD7C44">
            <w:pPr>
              <w:widowControl/>
              <w:jc w:val="center"/>
            </w:pPr>
          </w:p>
        </w:tc>
        <w:tc>
          <w:tcPr>
            <w:tcW w:w="1985" w:type="dxa"/>
            <w:vAlign w:val="center"/>
          </w:tcPr>
          <w:p w:rsidR="00BD7C44" w:rsidRDefault="00BD7C44" w:rsidP="00BD7C44">
            <w:pPr>
              <w:widowControl/>
              <w:jc w:val="center"/>
            </w:pPr>
          </w:p>
        </w:tc>
      </w:tr>
    </w:tbl>
    <w:p w:rsidR="00BF6DA1" w:rsidRDefault="00BF6DA1" w:rsidP="00CF2243">
      <w:pPr>
        <w:widowControl/>
        <w:jc w:val="left"/>
      </w:pPr>
    </w:p>
    <w:p w:rsidR="00BF6DA1" w:rsidRDefault="00BF6DA1">
      <w:pPr>
        <w:widowControl/>
        <w:jc w:val="left"/>
      </w:pPr>
      <w:r>
        <w:br w:type="page"/>
      </w:r>
    </w:p>
    <w:p w:rsidR="00BF6DA1" w:rsidRDefault="00BF6DA1" w:rsidP="00CF2243">
      <w:pPr>
        <w:widowControl/>
        <w:jc w:val="left"/>
        <w:sectPr w:rsidR="00BF6DA1" w:rsidSect="00CF2243">
          <w:pgSz w:w="16838" w:h="11906" w:orient="landscape"/>
          <w:pgMar w:top="1797" w:right="1440" w:bottom="1797" w:left="1440" w:header="851" w:footer="992" w:gutter="0"/>
          <w:cols w:space="425"/>
          <w:docGrid w:type="linesAndChars" w:linePitch="312"/>
        </w:sectPr>
      </w:pPr>
    </w:p>
    <w:p w:rsidR="00BF6DA1" w:rsidRDefault="00BF6DA1" w:rsidP="00CF2243">
      <w:pPr>
        <w:widowControl/>
        <w:jc w:val="left"/>
      </w:pPr>
      <w:r>
        <w:rPr>
          <w:rFonts w:hint="eastAsia"/>
        </w:rPr>
        <w:lastRenderedPageBreak/>
        <w:t>附件</w:t>
      </w:r>
      <w:r>
        <w:rPr>
          <w:rFonts w:hint="eastAsia"/>
        </w:rPr>
        <w:t>2</w:t>
      </w:r>
    </w:p>
    <w:p w:rsidR="00BF6DA1" w:rsidRDefault="00BF6DA1" w:rsidP="00CF2243">
      <w:pPr>
        <w:widowControl/>
        <w:jc w:val="left"/>
      </w:pPr>
      <w:r w:rsidRPr="00BF6DA1">
        <w:rPr>
          <w:rFonts w:hint="eastAsia"/>
          <w:noProof/>
        </w:rPr>
        <w:drawing>
          <wp:inline distT="0" distB="0" distL="0" distR="0">
            <wp:extent cx="5324475" cy="682806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29212" cy="6834140"/>
                    </a:xfrm>
                    <a:prstGeom prst="rect">
                      <a:avLst/>
                    </a:prstGeom>
                    <a:noFill/>
                    <a:ln w="9525">
                      <a:noFill/>
                      <a:miter lim="800000"/>
                      <a:headEnd/>
                      <a:tailEnd/>
                    </a:ln>
                  </pic:spPr>
                </pic:pic>
              </a:graphicData>
            </a:graphic>
          </wp:inline>
        </w:drawing>
      </w:r>
    </w:p>
    <w:p w:rsidR="00BF6DA1" w:rsidRDefault="00BF6DA1" w:rsidP="00CF2243">
      <w:pPr>
        <w:widowControl/>
        <w:jc w:val="left"/>
      </w:pPr>
      <w:r w:rsidRPr="00BF6DA1">
        <w:rPr>
          <w:rFonts w:hint="eastAsia"/>
        </w:rPr>
        <w:lastRenderedPageBreak/>
        <w:t xml:space="preserve"> </w:t>
      </w:r>
      <w:r>
        <w:rPr>
          <w:rFonts w:hint="eastAsia"/>
          <w:noProof/>
        </w:rPr>
        <w:drawing>
          <wp:inline distT="0" distB="0" distL="0" distR="0">
            <wp:extent cx="5133975" cy="72866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33975" cy="7286625"/>
                    </a:xfrm>
                    <a:prstGeom prst="rect">
                      <a:avLst/>
                    </a:prstGeom>
                    <a:noFill/>
                    <a:ln w="9525">
                      <a:noFill/>
                      <a:miter lim="800000"/>
                      <a:headEnd/>
                      <a:tailEnd/>
                    </a:ln>
                  </pic:spPr>
                </pic:pic>
              </a:graphicData>
            </a:graphic>
          </wp:inline>
        </w:drawing>
      </w:r>
      <w:r w:rsidRPr="00BF6DA1">
        <w:rPr>
          <w:rFonts w:hint="eastAsia"/>
        </w:rPr>
        <w:t xml:space="preserve"> </w:t>
      </w:r>
      <w:r>
        <w:rPr>
          <w:rFonts w:hint="eastAsia"/>
          <w:noProof/>
        </w:rPr>
        <w:lastRenderedPageBreak/>
        <w:drawing>
          <wp:inline distT="0" distB="0" distL="0" distR="0">
            <wp:extent cx="5278120" cy="3688491"/>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278120" cy="3688491"/>
                    </a:xfrm>
                    <a:prstGeom prst="rect">
                      <a:avLst/>
                    </a:prstGeom>
                    <a:noFill/>
                    <a:ln w="9525">
                      <a:noFill/>
                      <a:miter lim="800000"/>
                      <a:headEnd/>
                      <a:tailEnd/>
                    </a:ln>
                  </pic:spPr>
                </pic:pic>
              </a:graphicData>
            </a:graphic>
          </wp:inline>
        </w:drawing>
      </w:r>
    </w:p>
    <w:sectPr w:rsidR="00BF6DA1" w:rsidSect="00BF6DA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0B" w:rsidRDefault="00CF280B" w:rsidP="00456B65">
      <w:r>
        <w:separator/>
      </w:r>
    </w:p>
  </w:endnote>
  <w:endnote w:type="continuationSeparator" w:id="0">
    <w:p w:rsidR="00CF280B" w:rsidRDefault="00CF280B" w:rsidP="0045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0B" w:rsidRDefault="00CF280B" w:rsidP="00456B65">
      <w:r>
        <w:separator/>
      </w:r>
    </w:p>
  </w:footnote>
  <w:footnote w:type="continuationSeparator" w:id="0">
    <w:p w:rsidR="00CF280B" w:rsidRDefault="00CF280B" w:rsidP="00456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D2F1D"/>
    <w:multiLevelType w:val="hybridMultilevel"/>
    <w:tmpl w:val="939C3288"/>
    <w:lvl w:ilvl="0" w:tplc="298C345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652AE4"/>
    <w:multiLevelType w:val="hybridMultilevel"/>
    <w:tmpl w:val="D57A2750"/>
    <w:lvl w:ilvl="0" w:tplc="AF3294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E69"/>
    <w:rsid w:val="00060603"/>
    <w:rsid w:val="000E19CD"/>
    <w:rsid w:val="00324BB5"/>
    <w:rsid w:val="003B2686"/>
    <w:rsid w:val="00440371"/>
    <w:rsid w:val="00456B65"/>
    <w:rsid w:val="004D288F"/>
    <w:rsid w:val="00525E63"/>
    <w:rsid w:val="006361CD"/>
    <w:rsid w:val="006A4DEB"/>
    <w:rsid w:val="00714C34"/>
    <w:rsid w:val="00730C33"/>
    <w:rsid w:val="008F5F8A"/>
    <w:rsid w:val="00A5058A"/>
    <w:rsid w:val="00A922A1"/>
    <w:rsid w:val="00AE0CED"/>
    <w:rsid w:val="00BD7C44"/>
    <w:rsid w:val="00BE70EE"/>
    <w:rsid w:val="00BF6DA1"/>
    <w:rsid w:val="00C76E69"/>
    <w:rsid w:val="00CF2243"/>
    <w:rsid w:val="00CF280B"/>
    <w:rsid w:val="00D50094"/>
    <w:rsid w:val="00D505A0"/>
    <w:rsid w:val="00DC4DC0"/>
    <w:rsid w:val="00DF6ACD"/>
    <w:rsid w:val="00F122B3"/>
    <w:rsid w:val="00F17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E69"/>
    <w:pPr>
      <w:ind w:firstLineChars="200" w:firstLine="420"/>
    </w:pPr>
  </w:style>
  <w:style w:type="character" w:styleId="a4">
    <w:name w:val="Hyperlink"/>
    <w:basedOn w:val="a0"/>
    <w:uiPriority w:val="99"/>
    <w:unhideWhenUsed/>
    <w:rsid w:val="00CF2243"/>
    <w:rPr>
      <w:color w:val="0000FF" w:themeColor="hyperlink"/>
      <w:u w:val="single"/>
    </w:rPr>
  </w:style>
  <w:style w:type="paragraph" w:styleId="a5">
    <w:name w:val="Date"/>
    <w:basedOn w:val="a"/>
    <w:next w:val="a"/>
    <w:link w:val="Char"/>
    <w:uiPriority w:val="99"/>
    <w:semiHidden/>
    <w:unhideWhenUsed/>
    <w:rsid w:val="00CF2243"/>
    <w:pPr>
      <w:ind w:leftChars="2500" w:left="100"/>
    </w:pPr>
  </w:style>
  <w:style w:type="character" w:customStyle="1" w:styleId="Char">
    <w:name w:val="日期 Char"/>
    <w:basedOn w:val="a0"/>
    <w:link w:val="a5"/>
    <w:uiPriority w:val="99"/>
    <w:semiHidden/>
    <w:rsid w:val="00CF2243"/>
  </w:style>
  <w:style w:type="table" w:styleId="a6">
    <w:name w:val="Table Grid"/>
    <w:basedOn w:val="a1"/>
    <w:uiPriority w:val="59"/>
    <w:rsid w:val="00CF2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BF6DA1"/>
    <w:rPr>
      <w:sz w:val="18"/>
      <w:szCs w:val="18"/>
    </w:rPr>
  </w:style>
  <w:style w:type="character" w:customStyle="1" w:styleId="Char0">
    <w:name w:val="批注框文本 Char"/>
    <w:basedOn w:val="a0"/>
    <w:link w:val="a7"/>
    <w:uiPriority w:val="99"/>
    <w:semiHidden/>
    <w:rsid w:val="00BF6DA1"/>
    <w:rPr>
      <w:sz w:val="18"/>
      <w:szCs w:val="18"/>
    </w:rPr>
  </w:style>
  <w:style w:type="paragraph" w:styleId="a8">
    <w:name w:val="header"/>
    <w:basedOn w:val="a"/>
    <w:link w:val="Char1"/>
    <w:uiPriority w:val="99"/>
    <w:semiHidden/>
    <w:unhideWhenUsed/>
    <w:rsid w:val="00456B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456B65"/>
    <w:rPr>
      <w:sz w:val="18"/>
      <w:szCs w:val="18"/>
    </w:rPr>
  </w:style>
  <w:style w:type="paragraph" w:styleId="a9">
    <w:name w:val="footer"/>
    <w:basedOn w:val="a"/>
    <w:link w:val="Char2"/>
    <w:uiPriority w:val="99"/>
    <w:semiHidden/>
    <w:unhideWhenUsed/>
    <w:rsid w:val="00456B65"/>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456B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238;&#25191;&#34920;&#21457;&#36865;&#33267;&#37038;&#31665;50065965@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FFAEFD-A661-4A21-B408-32B61B7F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2019-04-01T02:20:00Z</dcterms:created>
  <dcterms:modified xsi:type="dcterms:W3CDTF">2019-04-23T00:54:00Z</dcterms:modified>
</cp:coreProperties>
</file>